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40" w:type="dxa"/>
        <w:tblInd w:w="-851" w:type="dxa"/>
        <w:tblLook w:val="04A0" w:firstRow="1" w:lastRow="0" w:firstColumn="1" w:lastColumn="0" w:noHBand="0" w:noVBand="1"/>
      </w:tblPr>
      <w:tblGrid>
        <w:gridCol w:w="723"/>
        <w:gridCol w:w="687"/>
        <w:gridCol w:w="1721"/>
        <w:gridCol w:w="414"/>
        <w:gridCol w:w="1029"/>
        <w:gridCol w:w="7"/>
        <w:gridCol w:w="3467"/>
        <w:gridCol w:w="7"/>
        <w:gridCol w:w="1076"/>
        <w:gridCol w:w="7"/>
        <w:gridCol w:w="1702"/>
      </w:tblGrid>
      <w:tr w:rsidR="003F54A4" w:rsidRPr="003F54A4" w:rsidTr="00CD7DD7">
        <w:trPr>
          <w:trHeight w:val="285"/>
        </w:trPr>
        <w:tc>
          <w:tcPr>
            <w:tcW w:w="1084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54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ПОЯСНИТЕЛЬНАЯ ЗАПИСКА</w:t>
            </w:r>
          </w:p>
        </w:tc>
      </w:tr>
      <w:tr w:rsidR="003F54A4" w:rsidRPr="003F54A4" w:rsidTr="003F54A4">
        <w:trPr>
          <w:trHeight w:val="30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4A4" w:rsidRPr="003F54A4" w:rsidRDefault="003F54A4" w:rsidP="00E4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</w:t>
            </w:r>
          </w:p>
        </w:tc>
      </w:tr>
      <w:tr w:rsidR="003F54A4" w:rsidRPr="003F54A4" w:rsidTr="003F54A4">
        <w:trPr>
          <w:trHeight w:val="28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 ОКУД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0503160</w:t>
            </w:r>
          </w:p>
        </w:tc>
      </w:tr>
      <w:tr w:rsidR="003F54A4" w:rsidRPr="003F54A4" w:rsidTr="00CD7DD7">
        <w:trPr>
          <w:trHeight w:val="45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A65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  <w:r w:rsidR="00A65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января</w:t>
            </w:r>
          </w:p>
        </w:tc>
        <w:tc>
          <w:tcPr>
            <w:tcW w:w="3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10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E10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10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</w:t>
            </w:r>
            <w:r w:rsidR="00A65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  <w:r w:rsidR="00E10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F54A4" w:rsidRPr="003F54A4" w:rsidTr="003F54A4">
        <w:trPr>
          <w:trHeight w:val="285"/>
        </w:trPr>
        <w:tc>
          <w:tcPr>
            <w:tcW w:w="35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распорядитель, распорядитель,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54A4" w:rsidRPr="003F54A4" w:rsidTr="003F54A4">
        <w:trPr>
          <w:trHeight w:val="450"/>
        </w:trPr>
        <w:tc>
          <w:tcPr>
            <w:tcW w:w="35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получатель бюджетных средств, главный администратор,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54A4" w:rsidRPr="003F54A4" w:rsidTr="003F54A4">
        <w:trPr>
          <w:trHeight w:val="285"/>
        </w:trPr>
        <w:tc>
          <w:tcPr>
            <w:tcW w:w="35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администратор доходов бюджета,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ОКПО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32313812</w:t>
            </w:r>
          </w:p>
        </w:tc>
      </w:tr>
      <w:tr w:rsidR="003F54A4" w:rsidRPr="003F54A4" w:rsidTr="003F54A4">
        <w:trPr>
          <w:trHeight w:val="285"/>
        </w:trPr>
        <w:tc>
          <w:tcPr>
            <w:tcW w:w="35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администратор, администратор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54A4" w:rsidRPr="003F54A4" w:rsidTr="00CD7DD7">
        <w:trPr>
          <w:trHeight w:val="930"/>
        </w:trPr>
        <w:tc>
          <w:tcPr>
            <w:tcW w:w="31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источников финансирования</w:t>
            </w:r>
          </w:p>
        </w:tc>
        <w:tc>
          <w:tcPr>
            <w:tcW w:w="491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Федеральное государственное бюджетное образовательное учреждение высшего образования "Нижегородский государственный педагогический университет имени </w:t>
            </w:r>
            <w:proofErr w:type="spellStart"/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Козьмы</w:t>
            </w:r>
            <w:proofErr w:type="spellEnd"/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Минина"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54A4" w:rsidRPr="003F54A4" w:rsidTr="00CD7DD7">
        <w:trPr>
          <w:trHeight w:val="285"/>
        </w:trPr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дефицита бюджета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F54A4" w:rsidRPr="003F54A4" w:rsidRDefault="003F54A4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по БК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</w:t>
            </w:r>
          </w:p>
        </w:tc>
      </w:tr>
      <w:tr w:rsidR="003F54A4" w:rsidRPr="003F54A4" w:rsidTr="00CD7DD7">
        <w:trPr>
          <w:trHeight w:val="285"/>
        </w:trPr>
        <w:tc>
          <w:tcPr>
            <w:tcW w:w="31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бюджета</w:t>
            </w:r>
          </w:p>
        </w:tc>
        <w:tc>
          <w:tcPr>
            <w:tcW w:w="491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54A4" w:rsidRPr="003F54A4" w:rsidTr="00CD7DD7">
        <w:trPr>
          <w:trHeight w:val="285"/>
        </w:trPr>
        <w:tc>
          <w:tcPr>
            <w:tcW w:w="31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(публично-правового образования)</w:t>
            </w:r>
          </w:p>
        </w:tc>
        <w:tc>
          <w:tcPr>
            <w:tcW w:w="49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F54A4" w:rsidRPr="003F54A4" w:rsidRDefault="003F54A4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ОКТМО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45382000</w:t>
            </w:r>
          </w:p>
        </w:tc>
      </w:tr>
      <w:tr w:rsidR="003F54A4" w:rsidRPr="003F54A4" w:rsidTr="003F54A4">
        <w:trPr>
          <w:trHeight w:val="285"/>
        </w:trPr>
        <w:tc>
          <w:tcPr>
            <w:tcW w:w="35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Периодичность: квартальная, годовая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3F54A4" w:rsidRPr="003F54A4" w:rsidRDefault="003F54A4" w:rsidP="00E4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F54A4" w:rsidRPr="003F54A4" w:rsidTr="003F54A4">
        <w:trPr>
          <w:trHeight w:val="300"/>
        </w:trPr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измерения: руб.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ОКЕИ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3F54A4" w:rsidRPr="003F54A4" w:rsidRDefault="003F54A4" w:rsidP="00E4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</w:tr>
      <w:tr w:rsidR="003F54A4" w:rsidRPr="003F54A4" w:rsidTr="00CD7DD7">
        <w:trPr>
          <w:trHeight w:val="315"/>
        </w:trPr>
        <w:tc>
          <w:tcPr>
            <w:tcW w:w="10840" w:type="dxa"/>
            <w:gridSpan w:val="11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54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Раздел 1 "Организационная структура субъекта бюджетной отчетности"</w:t>
            </w:r>
          </w:p>
        </w:tc>
      </w:tr>
      <w:tr w:rsidR="003F54A4" w:rsidRPr="003F54A4" w:rsidTr="00CD7DD7">
        <w:trPr>
          <w:trHeight w:val="525"/>
        </w:trPr>
        <w:tc>
          <w:tcPr>
            <w:tcW w:w="108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54A4" w:rsidRPr="00821ED7" w:rsidRDefault="003F54A4" w:rsidP="003F54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ФГБОУ ВО НГПУ им. К. Минина является государственным образовательным учреждением высшего профессионального образования. В своей деятельности НГПУ им. </w:t>
            </w:r>
            <w:proofErr w:type="spellStart"/>
            <w:r w:rsidRPr="0082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К.Минина</w:t>
            </w:r>
            <w:proofErr w:type="spellEnd"/>
            <w:r w:rsidRPr="0082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руководствуется Федеральными законами, Конституцией Российской Федерации, нормативными актами Президента, Правительства РФ, Министерства просвещения Российской Федерации, и других органов государственной власти, Уставом НГПУ им. </w:t>
            </w:r>
            <w:proofErr w:type="spellStart"/>
            <w:r w:rsidRPr="0082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К.Минина</w:t>
            </w:r>
            <w:proofErr w:type="spellEnd"/>
          </w:p>
        </w:tc>
      </w:tr>
      <w:tr w:rsidR="003F54A4" w:rsidRPr="003F54A4" w:rsidTr="00CD7DD7">
        <w:trPr>
          <w:trHeight w:val="255"/>
        </w:trPr>
        <w:tc>
          <w:tcPr>
            <w:tcW w:w="108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54A4" w:rsidRPr="00821ED7" w:rsidRDefault="003F54A4" w:rsidP="003F54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 603950 г. Нижний Новгород ул. Ульянова д.1</w:t>
            </w:r>
          </w:p>
        </w:tc>
      </w:tr>
      <w:tr w:rsidR="003F54A4" w:rsidRPr="003F54A4" w:rsidTr="00CD7DD7">
        <w:trPr>
          <w:trHeight w:val="300"/>
        </w:trPr>
        <w:tc>
          <w:tcPr>
            <w:tcW w:w="108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54A4" w:rsidRPr="00821ED7" w:rsidRDefault="003F54A4" w:rsidP="003F54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адрес: 603950 г. Нижний Новгород ул. Ульянова д.1</w:t>
            </w:r>
          </w:p>
        </w:tc>
      </w:tr>
      <w:tr w:rsidR="003F54A4" w:rsidRPr="003F54A4" w:rsidTr="00CD7DD7">
        <w:trPr>
          <w:trHeight w:val="630"/>
        </w:trPr>
        <w:tc>
          <w:tcPr>
            <w:tcW w:w="108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4A4" w:rsidRPr="00821ED7" w:rsidRDefault="003F54A4" w:rsidP="003F54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Учредитель - Российская Федерация. Функции учредителя осуществляет в соответствии с распоряжением Правительства РФ от 06.04.2020 г. №907-Р Министерство просвещения Российской Федерации.</w:t>
            </w:r>
          </w:p>
        </w:tc>
      </w:tr>
      <w:tr w:rsidR="003F54A4" w:rsidRPr="003F54A4" w:rsidTr="00CD7DD7">
        <w:trPr>
          <w:trHeight w:val="915"/>
        </w:trPr>
        <w:tc>
          <w:tcPr>
            <w:tcW w:w="108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4A4" w:rsidRPr="003F54A4" w:rsidRDefault="00524305" w:rsidP="00E10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за  202</w:t>
            </w:r>
            <w:r w:rsidR="00E10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F54A4"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при передаче учреждениям полномочий Министерства просвещения Российской Федерации по исполнению публичных обязательств перед физическими лицами (лицевой счет  14 "Лицевой счет для учета операций по переданным полномочиям получателя бюджетных средств"), сформирована в соответствии с приказом Минфина РФ от 28.12.2010 г. № 191н.</w:t>
            </w:r>
          </w:p>
        </w:tc>
      </w:tr>
      <w:tr w:rsidR="003F54A4" w:rsidRPr="003F54A4" w:rsidTr="00CD7DD7">
        <w:trPr>
          <w:trHeight w:val="270"/>
        </w:trPr>
        <w:tc>
          <w:tcPr>
            <w:tcW w:w="108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4A4" w:rsidRPr="003F54A4" w:rsidRDefault="003F54A4" w:rsidP="003F54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54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 "Результаты деятельности субъекта бюджетной отчетности"</w:t>
            </w:r>
          </w:p>
        </w:tc>
      </w:tr>
      <w:tr w:rsidR="003F54A4" w:rsidRPr="003F54A4" w:rsidTr="00CD7DD7">
        <w:trPr>
          <w:trHeight w:val="975"/>
        </w:trPr>
        <w:tc>
          <w:tcPr>
            <w:tcW w:w="108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4A4" w:rsidRPr="003F54A4" w:rsidRDefault="003F54A4" w:rsidP="00E10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'Полномочия Министерства просвещения Российской Федерации по исполнению публичных обязательств на социальное обеспечение детей-сирот и детей, оставшихся без попечения родителей выполнены в полном объеме в соответствии с законодательством РФ. В НГПУ им. К. Минина </w:t>
            </w:r>
            <w:r w:rsidR="00E52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2A4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E52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обучалось </w:t>
            </w:r>
            <w:r w:rsidRPr="00007A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E102C2" w:rsidRPr="00007A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</w:t>
            </w:r>
            <w:r w:rsidRPr="00007A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сирот</w:t>
            </w: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пособия и компенсации выплачены в сумме </w:t>
            </w:r>
            <w:r w:rsidR="00E10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34 325 664</w:t>
            </w:r>
            <w:r w:rsidR="00B05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</w:t>
            </w:r>
            <w:r w:rsidR="00524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10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копе</w:t>
            </w:r>
            <w:r w:rsidR="00B05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</w:t>
            </w:r>
          </w:p>
        </w:tc>
      </w:tr>
      <w:tr w:rsidR="003F54A4" w:rsidRPr="003F54A4" w:rsidTr="00CD7DD7">
        <w:trPr>
          <w:trHeight w:val="315"/>
        </w:trPr>
        <w:tc>
          <w:tcPr>
            <w:tcW w:w="108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4A4" w:rsidRPr="003F54A4" w:rsidRDefault="003F54A4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54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 "Анализ отчета об исполнении бюджета субъектом бюджетной отчетности"</w:t>
            </w:r>
          </w:p>
        </w:tc>
      </w:tr>
      <w:tr w:rsidR="003F54A4" w:rsidRPr="003F54A4" w:rsidTr="00CD7DD7">
        <w:trPr>
          <w:trHeight w:val="315"/>
        </w:trPr>
        <w:tc>
          <w:tcPr>
            <w:tcW w:w="108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54A4" w:rsidRPr="003F54A4" w:rsidRDefault="003F54A4" w:rsidP="00E10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54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состав отчетности за 202</w:t>
            </w:r>
            <w:r w:rsidR="00E102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3F54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 вошли следующие формы:</w:t>
            </w:r>
          </w:p>
        </w:tc>
      </w:tr>
      <w:tr w:rsidR="003F54A4" w:rsidRPr="003F54A4" w:rsidTr="00CD7DD7">
        <w:trPr>
          <w:trHeight w:val="878"/>
        </w:trPr>
        <w:tc>
          <w:tcPr>
            <w:tcW w:w="108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305" w:rsidRDefault="00524305" w:rsidP="0068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 о заключении счетов бюджетного учета отчетного финансового года ф. 0503110</w:t>
            </w:r>
          </w:p>
          <w:p w:rsidR="0068035C" w:rsidRPr="0068035C" w:rsidRDefault="0068035C" w:rsidP="0068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о финансовых результатах деятельности ф. 0503121</w:t>
            </w:r>
          </w:p>
          <w:p w:rsidR="00524305" w:rsidRDefault="00524305" w:rsidP="0068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о движении денежных средств ф. 0503123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8035C" w:rsidRPr="0068035C" w:rsidRDefault="0068035C" w:rsidP="0068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Отчет об исполнении бюджета ф.0503127</w:t>
            </w:r>
          </w:p>
          <w:p w:rsidR="0068035C" w:rsidRPr="0068035C" w:rsidRDefault="0068035C" w:rsidP="0068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о принятых бюджетных обязательствах ф. 0503128</w:t>
            </w:r>
          </w:p>
          <w:p w:rsidR="0068035C" w:rsidRPr="0068035C" w:rsidRDefault="0068035C" w:rsidP="0068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исполнении бюджета ф. 0503164</w:t>
            </w:r>
          </w:p>
          <w:p w:rsidR="0068035C" w:rsidRPr="0068035C" w:rsidRDefault="0068035C" w:rsidP="0068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дебиторской и кредиторской задолженности ф. 0503169</w:t>
            </w:r>
          </w:p>
          <w:p w:rsidR="003F54A4" w:rsidRPr="003F54A4" w:rsidRDefault="003F54A4" w:rsidP="0068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4A4" w:rsidRPr="003F54A4" w:rsidTr="00CD7DD7">
        <w:trPr>
          <w:trHeight w:val="437"/>
        </w:trPr>
        <w:tc>
          <w:tcPr>
            <w:tcW w:w="108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54A4" w:rsidRPr="003F54A4" w:rsidRDefault="003F54A4" w:rsidP="00E10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0503127 "Отчет об исполнении бюджета", в которой отражены утверждены  лимиты бюджетных обязательств </w:t>
            </w:r>
            <w:r w:rsidR="00E10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34 336 700</w:t>
            </w: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руб., кассовые расходы в сумме </w:t>
            </w:r>
            <w:r w:rsidR="00E10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34 325 664,66</w:t>
            </w: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 </w:t>
            </w:r>
          </w:p>
        </w:tc>
      </w:tr>
      <w:tr w:rsidR="003F54A4" w:rsidRPr="003F54A4" w:rsidTr="00CD7DD7">
        <w:trPr>
          <w:trHeight w:val="503"/>
        </w:trPr>
        <w:tc>
          <w:tcPr>
            <w:tcW w:w="108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54A4" w:rsidRPr="003F54A4" w:rsidRDefault="003F54A4" w:rsidP="00E10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исполнении бюджета ф. 0503164, в которой отражено исполнение бюджетных назначений в размере </w:t>
            </w:r>
            <w:r w:rsidR="002A4EEA" w:rsidRPr="0082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</w:t>
            </w:r>
            <w:r w:rsidR="00E10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  <w:r w:rsidRPr="0082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%. </w:t>
            </w:r>
          </w:p>
        </w:tc>
      </w:tr>
      <w:tr w:rsidR="003F54A4" w:rsidRPr="003F54A4" w:rsidTr="00CD7DD7">
        <w:trPr>
          <w:trHeight w:val="255"/>
        </w:trPr>
        <w:tc>
          <w:tcPr>
            <w:tcW w:w="108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54A4" w:rsidRPr="003F54A4" w:rsidRDefault="003F54A4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54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 "Анализ показателей бухгалтерской отчетности субъекта бюджетной отчетности"</w:t>
            </w:r>
          </w:p>
        </w:tc>
      </w:tr>
      <w:tr w:rsidR="003F54A4" w:rsidRPr="003F54A4" w:rsidTr="00CD7DD7">
        <w:trPr>
          <w:trHeight w:val="730"/>
        </w:trPr>
        <w:tc>
          <w:tcPr>
            <w:tcW w:w="108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4A4" w:rsidRPr="003F54A4" w:rsidRDefault="003F54A4" w:rsidP="003F54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о принятых бюджетных обязательствах по форме 0503128 в которой отражены лимиты бюджетных обязательств, принятые бюджетные и денежные обязательства, исполнение денежных обязательств.</w:t>
            </w:r>
          </w:p>
        </w:tc>
      </w:tr>
      <w:tr w:rsidR="003F54A4" w:rsidRPr="003F54A4" w:rsidTr="00CD7DD7">
        <w:trPr>
          <w:trHeight w:val="270"/>
        </w:trPr>
        <w:tc>
          <w:tcPr>
            <w:tcW w:w="108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4A4" w:rsidRPr="003F54A4" w:rsidRDefault="003F54A4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54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 "Прочие вопросы деятельности субъекта бюджетной отчетности"</w:t>
            </w:r>
          </w:p>
        </w:tc>
      </w:tr>
      <w:tr w:rsidR="002A1DA8" w:rsidRPr="002A1DA8" w:rsidTr="00CD7DD7">
        <w:trPr>
          <w:trHeight w:val="286"/>
        </w:trPr>
        <w:tc>
          <w:tcPr>
            <w:tcW w:w="108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54A4" w:rsidRPr="002A1DA8" w:rsidRDefault="003F54A4" w:rsidP="002A4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ВНК по формам 0503127 и 0503128 расхождений нет.</w:t>
            </w:r>
          </w:p>
        </w:tc>
      </w:tr>
    </w:tbl>
    <w:p w:rsidR="003F54A4" w:rsidRDefault="003F54A4" w:rsidP="003F54A4">
      <w:pPr>
        <w:rPr>
          <w:rFonts w:ascii="Times New Roman" w:hAnsi="Times New Roman" w:cs="Times New Roman"/>
          <w:sz w:val="24"/>
          <w:szCs w:val="24"/>
        </w:rPr>
      </w:pPr>
    </w:p>
    <w:p w:rsidR="00A11FEF" w:rsidRDefault="00A11FEF" w:rsidP="003F54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В.В.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Сдобняков</w:t>
      </w:r>
      <w:proofErr w:type="spellEnd"/>
    </w:p>
    <w:p w:rsidR="00A11FEF" w:rsidRDefault="00A11FEF" w:rsidP="00A11F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планово-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Е.А. Полякова</w:t>
      </w:r>
    </w:p>
    <w:p w:rsidR="00A11FEF" w:rsidRDefault="00A11FEF" w:rsidP="00A11FE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экономической службы</w:t>
      </w:r>
    </w:p>
    <w:p w:rsidR="00A11FEF" w:rsidRDefault="00A11FEF" w:rsidP="00A11FE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102C2">
        <w:rPr>
          <w:rFonts w:ascii="Times New Roman" w:hAnsi="Times New Roman" w:cs="Times New Roman"/>
          <w:sz w:val="24"/>
          <w:szCs w:val="24"/>
        </w:rPr>
        <w:t>М.В. Букина</w:t>
      </w:r>
    </w:p>
    <w:p w:rsidR="00A11FEF" w:rsidRDefault="00A11FEF" w:rsidP="00A11FE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11FEF" w:rsidRDefault="002A4EEA" w:rsidP="00F605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102C2">
        <w:rPr>
          <w:rFonts w:ascii="Times New Roman" w:hAnsi="Times New Roman" w:cs="Times New Roman"/>
          <w:sz w:val="24"/>
          <w:szCs w:val="24"/>
        </w:rPr>
        <w:t>4</w:t>
      </w:r>
      <w:r w:rsidR="00A11FEF">
        <w:rPr>
          <w:rFonts w:ascii="Times New Roman" w:hAnsi="Times New Roman" w:cs="Times New Roman"/>
          <w:sz w:val="24"/>
          <w:szCs w:val="24"/>
        </w:rPr>
        <w:t xml:space="preserve"> января 202</w:t>
      </w:r>
      <w:r w:rsidR="00E102C2">
        <w:rPr>
          <w:rFonts w:ascii="Times New Roman" w:hAnsi="Times New Roman" w:cs="Times New Roman"/>
          <w:sz w:val="24"/>
          <w:szCs w:val="24"/>
        </w:rPr>
        <w:t>5</w:t>
      </w:r>
      <w:r w:rsidR="00A11FEF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60545" w:rsidRPr="002A1DA8" w:rsidRDefault="00F60545" w:rsidP="00F60545">
      <w:pPr>
        <w:spacing w:line="240" w:lineRule="auto"/>
        <w:ind w:left="-99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2F5D2E0">
            <wp:extent cx="7238365" cy="332359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8365" cy="3323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60545" w:rsidRPr="002A1DA8" w:rsidSect="00F60545">
      <w:pgSz w:w="11906" w:h="16838"/>
      <w:pgMar w:top="709" w:right="1134" w:bottom="851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4A4"/>
    <w:rsid w:val="00007A42"/>
    <w:rsid w:val="000403E1"/>
    <w:rsid w:val="00110D4E"/>
    <w:rsid w:val="00195A94"/>
    <w:rsid w:val="001967FF"/>
    <w:rsid w:val="001F7442"/>
    <w:rsid w:val="00233951"/>
    <w:rsid w:val="00287507"/>
    <w:rsid w:val="002A1DA8"/>
    <w:rsid w:val="002A4EEA"/>
    <w:rsid w:val="003D49ED"/>
    <w:rsid w:val="003F54A4"/>
    <w:rsid w:val="004136AB"/>
    <w:rsid w:val="0049246B"/>
    <w:rsid w:val="004B55CC"/>
    <w:rsid w:val="00524305"/>
    <w:rsid w:val="00557F80"/>
    <w:rsid w:val="005D2322"/>
    <w:rsid w:val="0068035C"/>
    <w:rsid w:val="006F3D10"/>
    <w:rsid w:val="007D3B07"/>
    <w:rsid w:val="007F1E22"/>
    <w:rsid w:val="00821ED7"/>
    <w:rsid w:val="00A11FEF"/>
    <w:rsid w:val="00A659D8"/>
    <w:rsid w:val="00B05EEC"/>
    <w:rsid w:val="00BF0A8D"/>
    <w:rsid w:val="00C06234"/>
    <w:rsid w:val="00CD7DD7"/>
    <w:rsid w:val="00E102C2"/>
    <w:rsid w:val="00E250E9"/>
    <w:rsid w:val="00E4135E"/>
    <w:rsid w:val="00E522AC"/>
    <w:rsid w:val="00E66187"/>
    <w:rsid w:val="00E66535"/>
    <w:rsid w:val="00EB3237"/>
    <w:rsid w:val="00ED70E3"/>
    <w:rsid w:val="00F075EA"/>
    <w:rsid w:val="00F60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2B366"/>
  <w15:chartTrackingRefBased/>
  <w15:docId w15:val="{5E8F2CDD-6C5F-4E66-B035-F61F951A5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4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32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32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6122F7-CAB1-4A2C-8EFF-E9AD5CF2B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Козловская</dc:creator>
  <cp:keywords/>
  <dc:description/>
  <cp:lastModifiedBy>Козловская Наталья Анатольевна</cp:lastModifiedBy>
  <cp:revision>3</cp:revision>
  <cp:lastPrinted>2021-02-04T06:52:00Z</cp:lastPrinted>
  <dcterms:created xsi:type="dcterms:W3CDTF">2025-02-07T11:42:00Z</dcterms:created>
  <dcterms:modified xsi:type="dcterms:W3CDTF">2025-02-07T11:43:00Z</dcterms:modified>
</cp:coreProperties>
</file>